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A3" w:rsidRDefault="00362743" w:rsidP="00B51CA3">
      <w:pPr>
        <w:pStyle w:val="a3"/>
        <w:jc w:val="left"/>
      </w:pPr>
      <w:r>
        <w:t>對本校交通議題之共同聲明</w:t>
      </w:r>
    </w:p>
    <w:p w:rsidR="00362743" w:rsidRPr="00B51CA3" w:rsidRDefault="00362743" w:rsidP="00362743">
      <w:pPr>
        <w:pStyle w:val="Web"/>
        <w:rPr>
          <w:b/>
        </w:rPr>
      </w:pPr>
      <w:r w:rsidRPr="00B51CA3">
        <w:rPr>
          <w:b/>
        </w:rPr>
        <w:t>（教師會、職員會、學生會、研聯會、學生議會）</w:t>
      </w:r>
    </w:p>
    <w:p w:rsidR="00AB0070" w:rsidRPr="009F4A45" w:rsidRDefault="00AB0070" w:rsidP="00AB0070">
      <w:pPr>
        <w:pStyle w:val="Web"/>
        <w:rPr>
          <w:rFonts w:ascii="Times New Roman" w:eastAsia="標楷體" w:hAnsi="Times New Roman" w:hint="eastAsia"/>
          <w:b/>
        </w:rPr>
      </w:pPr>
      <w:bookmarkStart w:id="0" w:name="_GoBack"/>
      <w:r w:rsidRPr="009F4A45">
        <w:rPr>
          <w:rFonts w:ascii="Times New Roman" w:eastAsia="標楷體" w:hAnsi="Times New Roman" w:hint="eastAsia"/>
          <w:b/>
        </w:rPr>
        <w:t>2014</w:t>
      </w:r>
      <w:r w:rsidRPr="009F4A45">
        <w:rPr>
          <w:rFonts w:ascii="Times New Roman" w:eastAsia="標楷體" w:hAnsi="Times New Roman"/>
          <w:b/>
        </w:rPr>
        <w:t>年</w:t>
      </w:r>
      <w:r w:rsidRPr="009F4A45">
        <w:rPr>
          <w:rFonts w:ascii="Times New Roman" w:eastAsia="標楷體" w:hAnsi="Times New Roman" w:hint="eastAsia"/>
          <w:b/>
        </w:rPr>
        <w:t>9</w:t>
      </w:r>
      <w:r w:rsidRPr="009F4A45">
        <w:rPr>
          <w:rFonts w:ascii="Times New Roman" w:eastAsia="標楷體" w:hAnsi="Times New Roman"/>
          <w:b/>
        </w:rPr>
        <w:t>月</w:t>
      </w:r>
      <w:r w:rsidRPr="009F4A45">
        <w:rPr>
          <w:rFonts w:ascii="Times New Roman" w:eastAsia="標楷體" w:hAnsi="Times New Roman" w:hint="eastAsia"/>
          <w:b/>
        </w:rPr>
        <w:t>21</w:t>
      </w:r>
      <w:r w:rsidRPr="009F4A45">
        <w:rPr>
          <w:rFonts w:ascii="Times New Roman" w:eastAsia="標楷體" w:hAnsi="Times New Roman"/>
          <w:b/>
        </w:rPr>
        <w:t>日，東海大學教師會</w:t>
      </w:r>
      <w:r w:rsidRPr="009F4A45">
        <w:rPr>
          <w:rFonts w:ascii="Times New Roman" w:eastAsia="標楷體" w:hAnsi="Times New Roman" w:hint="eastAsia"/>
          <w:b/>
        </w:rPr>
        <w:t>F</w:t>
      </w:r>
      <w:r w:rsidRPr="009F4A45">
        <w:rPr>
          <w:rFonts w:ascii="Times New Roman" w:eastAsia="標楷體" w:hAnsi="Times New Roman"/>
          <w:b/>
        </w:rPr>
        <w:t>B</w:t>
      </w:r>
    </w:p>
    <w:bookmarkEnd w:id="0"/>
    <w:p w:rsidR="00362743" w:rsidRDefault="00362743" w:rsidP="00362743">
      <w:pPr>
        <w:pStyle w:val="Web"/>
      </w:pPr>
      <w:r>
        <w:t>本校教職員生對「東海大學車輛通行證申請暨使用辦法」（如附件一）、「東海大學校園停車收費要點」（如附件二）及即將招標建置的數千萬交通工程有許多疑慮，教師會、職員會、學生會、研聯會、學生議會謹此共同聲明，要求暫緩施行該辦法、要點與相關工程之招標建置。</w:t>
      </w:r>
    </w:p>
    <w:p w:rsidR="00362743" w:rsidRDefault="00362743" w:rsidP="00362743">
      <w:pPr>
        <w:pStyle w:val="Web"/>
      </w:pPr>
      <w:r w:rsidRPr="00B51CA3">
        <w:rPr>
          <w:b/>
        </w:rPr>
        <w:t>一、我們的立場</w:t>
      </w:r>
      <w:r w:rsidRPr="00B51CA3">
        <w:rPr>
          <w:b/>
        </w:rPr>
        <w:br/>
      </w:r>
      <w:r>
        <w:t>甲、「東海大學車輛通行證申請暨使用辦法」與「東海大學校園停車收費要點」立法不周全且充滿問題，貿然執行恐會產生重大不良後果。</w:t>
      </w:r>
    </w:p>
    <w:p w:rsidR="00362743" w:rsidRDefault="00362743" w:rsidP="00362743">
      <w:pPr>
        <w:pStyle w:val="Web"/>
      </w:pPr>
      <w:r>
        <w:t>乙、支持使用者付費及反應成本之合理漲價。但反對未經說明理由、未經成本計算、不考慮教職員生感受，且未經溝通之倍數漲價。</w:t>
      </w:r>
    </w:p>
    <w:p w:rsidR="00362743" w:rsidRDefault="00362743" w:rsidP="00362743">
      <w:pPr>
        <w:pStyle w:val="Web"/>
      </w:pPr>
      <w:r>
        <w:t>丙、「交通收費系統」、「128巷開路案」、「校門口引道及機車棚」三項交通建設花費超過2500萬，其必要性及效益需要進一步釐清。准此，教師會、職員 會、學生會、研聯會、學生議會共同鄭重呼籲，在明確說明整體規劃、釐清疑問並取得共識前，暫緩執行相關辦法及軟硬體建置。</w:t>
      </w:r>
    </w:p>
    <w:p w:rsidR="00362743" w:rsidRPr="00B51CA3" w:rsidRDefault="00362743" w:rsidP="00362743">
      <w:pPr>
        <w:pStyle w:val="Web"/>
        <w:rPr>
          <w:b/>
        </w:rPr>
      </w:pPr>
      <w:r w:rsidRPr="00B51CA3">
        <w:rPr>
          <w:b/>
        </w:rPr>
        <w:t>二、我們的疑問</w:t>
      </w:r>
    </w:p>
    <w:p w:rsidR="00362743" w:rsidRDefault="00362743" w:rsidP="00362743">
      <w:pPr>
        <w:pStyle w:val="Web"/>
      </w:pPr>
      <w:r>
        <w:t>甲、收費標準的疑問：停車收費漲幅過高（老師及職員5倍、學生將來可能高達12倍、退休老師尊重性優惠取消），我們無法接受以綠色或使用者付費之名，無限 上綱之漲價政策，希望行政單位提出具體計算之基礎，清楚說明漲幅之合理性。未來所有被邀來校演講、口試學生的他校委員、研討會來賓等如都需要系所自行付 費，形同總務處跟各系所收過路費，學校經費左手交右手，壓縮系所資源，虛胖收費成效？</w:t>
      </w:r>
    </w:p>
    <w:p w:rsidR="00362743" w:rsidRDefault="00362743" w:rsidP="00362743">
      <w:pPr>
        <w:pStyle w:val="Web"/>
      </w:pPr>
      <w:r>
        <w:t>乙、強制裝設eTag的疑問：「東海大學車輛通行證申請暨使用辦法」第六條強制規定「凡申辦汽車車輛通行證者均需自行貼妥eTag」，更有甚者，「東海大 學校園停車收費要點」第三條更規範「凡未領有本校車輛通行證之各型車輛入校，均需貼妥eTag」。東海大學有權如此立法強制校內外車輛到東海大學一律裝設 eTag嗎？交通部及遠通不敢做的事情，東海大學卻如此勇於實踐？</w:t>
      </w:r>
    </w:p>
    <w:p w:rsidR="00362743" w:rsidRDefault="00362743" w:rsidP="00362743">
      <w:pPr>
        <w:pStyle w:val="Web"/>
      </w:pPr>
      <w:r>
        <w:lastRenderedPageBreak/>
        <w:t>丙、熱區的疑問：「東海大學校園停車收費要點」提及因「校務教學需要，總務會議及校長每學期可以劃設熱區，對車輛採差別費率額外收費」。</w:t>
      </w:r>
    </w:p>
    <w:p w:rsidR="00362743" w:rsidRDefault="00362743" w:rsidP="00362743">
      <w:pPr>
        <w:pStyle w:val="Web"/>
      </w:pPr>
      <w:r>
        <w:t>此條文授予總務處及校長每學期可任意劃設「熱區」對已繳通行證費用之校內師生任意加碼計次收費，我們對此種未清楚定義、不受行政會議約束之授權有疑慮，未來恐會衍生許多執行面的問題。</w:t>
      </w:r>
    </w:p>
    <w:p w:rsidR="00362743" w:rsidRDefault="00362743" w:rsidP="00362743">
      <w:pPr>
        <w:pStyle w:val="Web"/>
      </w:pPr>
      <w:r>
        <w:t>丁、限制條件的疑問：捐款貴賓證之發放排除本校專兼任教職員及學生，校外人士捐款十萬可以享有免費停車一年，教職員生捐款卻仍需自費購買停車證，這種邏輯 令人不解；宿舍區教職員家中第三張以上之停車證倍數收費對家中人數多的同仁也不盡人情，多數眷屬使用停車範圍均集中於教職員宿舍區，我們不解為何需要倍數 收費；對研究生停車時間之限制、對校友、推廣部學員之收費方式也都有討論的空間。</w:t>
      </w:r>
    </w:p>
    <w:p w:rsidR="00362743" w:rsidRDefault="00362743" w:rsidP="00362743">
      <w:pPr>
        <w:pStyle w:val="Web"/>
      </w:pPr>
      <w:r>
        <w:t>戊、必要性的疑問：許多大學對外收停車費已經行之有年，為何不需如此巨額（上千萬）之投資？我們也不解綠色交通為何重要到成為校長施政六大重點且值得投入 如此巨額之經費？校長提及至少3200萬綠色交通捐款（4/16行政會議記錄，電動大巴2400萬、電動自行車800萬），學校投入經費應超過2500萬 （「交通收費系統」約1150萬、「128巷開路案」約1100萬、「外圍牆引道及機車停車場約數百萬」），整體綠色交通花費超過5500萬。東海競爭力 不是應該來自好的老師教出傑出的學生嗎？</w:t>
      </w:r>
    </w:p>
    <w:p w:rsidR="00362743" w:rsidRDefault="00362743" w:rsidP="00362743">
      <w:pPr>
        <w:pStyle w:val="Web"/>
      </w:pPr>
      <w:r>
        <w:t>綠色交通經費如改成學生培養經費，會不會更令人振奮呢？會不會更能凝聚力量及提升士氣呢？會不會吸引更多捐款呢？</w:t>
      </w:r>
    </w:p>
    <w:p w:rsidR="00362743" w:rsidRDefault="00362743" w:rsidP="00362743">
      <w:pPr>
        <w:pStyle w:val="Web"/>
      </w:pPr>
      <w:r>
        <w:t>己、尊重體制的疑問：交通預算追加是在4/9「擴大早餐會報」現場改成的「臨時行政會議」中通過。該臨時行政會議並未通知所有行政會議委員參加（見4 /16行政會議記錄中主秘對未能及時通知全部委員出席的道歉）。我們質疑這種現場臨時召開，未通知所有委員的臨時會議是否具正當性，我們也懷疑與會委員是 否有理性討論及表達意見的空間。我們同意東海需更有競爭力與彈性，但彈性不等同不尊重體制或壓縮發言的空間。我們憂心東海傳統尊重體制、鼓勵校園民主之氛 圍正被侵蝕。</w:t>
      </w:r>
    </w:p>
    <w:p w:rsidR="00362743" w:rsidRPr="00B51CA3" w:rsidRDefault="00362743" w:rsidP="00362743">
      <w:pPr>
        <w:pStyle w:val="Web"/>
        <w:rPr>
          <w:b/>
        </w:rPr>
      </w:pPr>
      <w:r w:rsidRPr="00B51CA3">
        <w:rPr>
          <w:b/>
        </w:rPr>
        <w:t>三、我們的訴求：</w:t>
      </w:r>
    </w:p>
    <w:p w:rsidR="00362743" w:rsidRDefault="00362743" w:rsidP="00362743">
      <w:pPr>
        <w:pStyle w:val="Web"/>
      </w:pPr>
      <w:r>
        <w:t>甲、在疑點未經澄清及取得共識前，暫緩實施「東海大學車輛通行證申請暨使用辦法」及「東海大學校園停車收費要點」。</w:t>
      </w:r>
    </w:p>
    <w:p w:rsidR="00362743" w:rsidRDefault="00362743" w:rsidP="00362743">
      <w:pPr>
        <w:pStyle w:val="Web"/>
      </w:pPr>
      <w:r>
        <w:t>乙、在投資必要性、效益及校內建設優先次序未得共識前，暫緩招標建置花費巨大的「交通收費系統」及「128巷開路案」。</w:t>
      </w:r>
    </w:p>
    <w:p w:rsidR="00362743" w:rsidRDefault="00362743" w:rsidP="00362743">
      <w:pPr>
        <w:pStyle w:val="Web"/>
      </w:pPr>
      <w:r>
        <w:lastRenderedPageBreak/>
        <w:t>丙、將經費龐大、影響廣泛之交通議題送交校務會議審議，如此才與大學法及東海校務會議章程「預算及重大議題送校務會議審議」之原則相符。</w:t>
      </w:r>
    </w:p>
    <w:p w:rsidR="00362743" w:rsidRDefault="00362743" w:rsidP="00362743">
      <w:pPr>
        <w:pStyle w:val="Web"/>
      </w:pPr>
      <w:r>
        <w:t>丁、籲請行政體系公開具體說明全盤交通規劃、對師生之影響、投資效益，並請說明綠色交通及觀光休閒校園對師生及東海競爭力之重要性。</w:t>
      </w:r>
    </w:p>
    <w:p w:rsidR="00362743" w:rsidRDefault="00362743" w:rsidP="00362743">
      <w:pPr>
        <w:pStyle w:val="Web"/>
      </w:pPr>
      <w:r>
        <w:t>誠如本校創校時十四點「設置目的與方針」中所言「這所大學在行政上及師生間都應有民主觀念實際的表現，學生應有自覺，教師應參與基本的決定」。我們期待展開真誠的校園對話，期待在思辯的過程中找回創校時的理想。</w:t>
      </w:r>
    </w:p>
    <w:p w:rsidR="00045C82" w:rsidRPr="00362743" w:rsidRDefault="00045C82"/>
    <w:sectPr w:rsidR="00045C82" w:rsidRPr="003627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D7" w:rsidRDefault="00EB49D7" w:rsidP="00AB0070">
      <w:r>
        <w:separator/>
      </w:r>
    </w:p>
  </w:endnote>
  <w:endnote w:type="continuationSeparator" w:id="0">
    <w:p w:rsidR="00EB49D7" w:rsidRDefault="00EB49D7" w:rsidP="00AB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D7" w:rsidRDefault="00EB49D7" w:rsidP="00AB0070">
      <w:r>
        <w:separator/>
      </w:r>
    </w:p>
  </w:footnote>
  <w:footnote w:type="continuationSeparator" w:id="0">
    <w:p w:rsidR="00EB49D7" w:rsidRDefault="00EB49D7" w:rsidP="00AB0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43"/>
    <w:rsid w:val="00045C82"/>
    <w:rsid w:val="00362743"/>
    <w:rsid w:val="00AB0070"/>
    <w:rsid w:val="00B51CA3"/>
    <w:rsid w:val="00BC073F"/>
    <w:rsid w:val="00EB4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476B75-6A4B-47E9-B779-DE6D6CC9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2743"/>
    <w:pPr>
      <w:widowControl/>
      <w:spacing w:before="100" w:beforeAutospacing="1" w:after="100" w:afterAutospacing="1"/>
    </w:pPr>
    <w:rPr>
      <w:rFonts w:ascii="新細明體" w:eastAsia="新細明體" w:hAnsi="新細明體" w:cs="新細明體"/>
      <w:kern w:val="0"/>
      <w:szCs w:val="24"/>
    </w:rPr>
  </w:style>
  <w:style w:type="paragraph" w:styleId="a3">
    <w:name w:val="Title"/>
    <w:basedOn w:val="a"/>
    <w:next w:val="a"/>
    <w:link w:val="a4"/>
    <w:uiPriority w:val="10"/>
    <w:qFormat/>
    <w:rsid w:val="00B51CA3"/>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B51CA3"/>
    <w:rPr>
      <w:rFonts w:asciiTheme="majorHAnsi" w:eastAsia="新細明體" w:hAnsiTheme="majorHAnsi" w:cstheme="majorBidi"/>
      <w:b/>
      <w:bCs/>
      <w:sz w:val="32"/>
      <w:szCs w:val="32"/>
    </w:rPr>
  </w:style>
  <w:style w:type="paragraph" w:styleId="a5">
    <w:name w:val="header"/>
    <w:basedOn w:val="a"/>
    <w:link w:val="a6"/>
    <w:uiPriority w:val="99"/>
    <w:unhideWhenUsed/>
    <w:rsid w:val="00AB0070"/>
    <w:pPr>
      <w:tabs>
        <w:tab w:val="center" w:pos="4153"/>
        <w:tab w:val="right" w:pos="8306"/>
      </w:tabs>
      <w:snapToGrid w:val="0"/>
    </w:pPr>
    <w:rPr>
      <w:sz w:val="20"/>
      <w:szCs w:val="20"/>
    </w:rPr>
  </w:style>
  <w:style w:type="character" w:customStyle="1" w:styleId="a6">
    <w:name w:val="頁首 字元"/>
    <w:basedOn w:val="a0"/>
    <w:link w:val="a5"/>
    <w:uiPriority w:val="99"/>
    <w:rsid w:val="00AB0070"/>
    <w:rPr>
      <w:sz w:val="20"/>
      <w:szCs w:val="20"/>
    </w:rPr>
  </w:style>
  <w:style w:type="paragraph" w:styleId="a7">
    <w:name w:val="footer"/>
    <w:basedOn w:val="a"/>
    <w:link w:val="a8"/>
    <w:uiPriority w:val="99"/>
    <w:unhideWhenUsed/>
    <w:rsid w:val="00AB0070"/>
    <w:pPr>
      <w:tabs>
        <w:tab w:val="center" w:pos="4153"/>
        <w:tab w:val="right" w:pos="8306"/>
      </w:tabs>
      <w:snapToGrid w:val="0"/>
    </w:pPr>
    <w:rPr>
      <w:sz w:val="20"/>
      <w:szCs w:val="20"/>
    </w:rPr>
  </w:style>
  <w:style w:type="character" w:customStyle="1" w:styleId="a8">
    <w:name w:val="頁尾 字元"/>
    <w:basedOn w:val="a0"/>
    <w:link w:val="a7"/>
    <w:uiPriority w:val="99"/>
    <w:rsid w:val="00AB00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30187">
      <w:bodyDiv w:val="1"/>
      <w:marLeft w:val="0"/>
      <w:marRight w:val="0"/>
      <w:marTop w:val="0"/>
      <w:marBottom w:val="0"/>
      <w:divBdr>
        <w:top w:val="none" w:sz="0" w:space="0" w:color="auto"/>
        <w:left w:val="none" w:sz="0" w:space="0" w:color="auto"/>
        <w:bottom w:val="none" w:sz="0" w:space="0" w:color="auto"/>
        <w:right w:val="none" w:sz="0" w:space="0" w:color="auto"/>
      </w:divBdr>
      <w:divsChild>
        <w:div w:id="52352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dc:creator>
  <cp:keywords/>
  <dc:description/>
  <cp:lastModifiedBy>FUI</cp:lastModifiedBy>
  <cp:revision>3</cp:revision>
  <dcterms:created xsi:type="dcterms:W3CDTF">2016-03-23T08:41:00Z</dcterms:created>
  <dcterms:modified xsi:type="dcterms:W3CDTF">2016-03-23T09:19:00Z</dcterms:modified>
</cp:coreProperties>
</file>